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79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8058E7">
        <w:rPr>
          <w:rFonts w:ascii="Calibri" w:hAnsi="Calibri"/>
          <w:b/>
          <w:sz w:val="24"/>
          <w:szCs w:val="24"/>
        </w:rPr>
        <w:t xml:space="preserve">MINISTRA CYFRYZACJI </w:t>
      </w:r>
    </w:p>
    <w:p w:rsidR="00050C56" w:rsidRPr="00112384" w:rsidRDefault="00E42D69" w:rsidP="00162522">
      <w:pPr>
        <w:jc w:val="center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 w:cs="Calibri"/>
          <w:b/>
        </w:rPr>
        <w:t>projekt</w:t>
      </w:r>
      <w:proofErr w:type="gramEnd"/>
      <w:r>
        <w:rPr>
          <w:rFonts w:ascii="Calibri" w:hAnsi="Calibri" w:cs="Calibri"/>
          <w:b/>
        </w:rPr>
        <w:t xml:space="preserve"> r</w:t>
      </w:r>
      <w:r>
        <w:rPr>
          <w:rFonts w:ascii="Calibri" w:hAnsi="Calibri" w:cs="Calibri"/>
          <w:b/>
          <w:bCs/>
        </w:rPr>
        <w:t>ozporządzenia Ministra Cyfryzacji w sprawie opłaty ewidencyjnej stanowiącej przychód Funduszu – Centralna Ewidencja Pojazdów i Kierowców (139)</w:t>
      </w: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Niniejszy dokument stanowi wypełnienie obowiązku, </w:t>
      </w:r>
      <w:proofErr w:type="gramStart"/>
      <w:r w:rsidRPr="00112384">
        <w:rPr>
          <w:rFonts w:ascii="Calibri" w:hAnsi="Calibri"/>
          <w:sz w:val="24"/>
          <w:szCs w:val="24"/>
        </w:rPr>
        <w:t>zgodnie z którym</w:t>
      </w:r>
      <w:proofErr w:type="gramEnd"/>
      <w:r w:rsidRPr="00112384">
        <w:rPr>
          <w:rFonts w:ascii="Calibri" w:hAnsi="Calibri"/>
          <w:sz w:val="24"/>
          <w:szCs w:val="24"/>
        </w:rPr>
        <w:t xml:space="preserve">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</w:t>
      </w:r>
      <w:r w:rsidR="00357228">
        <w:rPr>
          <w:rFonts w:ascii="Calibri" w:hAnsi="Calibri"/>
          <w:sz w:val="24"/>
          <w:szCs w:val="24"/>
        </w:rPr>
        <w:t>rawa projektowane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AE7F15">
        <w:rPr>
          <w:rFonts w:asciiTheme="minorHAnsi" w:hAnsiTheme="minorHAnsi" w:cstheme="minorHAnsi"/>
          <w:color w:val="000000"/>
        </w:rPr>
        <w:t xml:space="preserve">dnia </w:t>
      </w:r>
      <w:r w:rsidR="00162522">
        <w:rPr>
          <w:rFonts w:asciiTheme="minorHAnsi" w:hAnsiTheme="minorHAnsi" w:cstheme="minorHAnsi"/>
          <w:color w:val="000000"/>
        </w:rPr>
        <w:t>9</w:t>
      </w:r>
      <w:r w:rsidR="00AE7F15">
        <w:rPr>
          <w:rFonts w:asciiTheme="minorHAnsi" w:hAnsiTheme="minorHAnsi" w:cstheme="minorHAnsi"/>
          <w:color w:val="000000"/>
        </w:rPr>
        <w:t xml:space="preserve"> 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C45B79">
        <w:rPr>
          <w:rFonts w:asciiTheme="minorHAnsi" w:hAnsiTheme="minorHAnsi" w:cstheme="minorHAnsi"/>
          <w:color w:val="000000"/>
        </w:rPr>
        <w:t>3</w:t>
      </w:r>
      <w:r w:rsidR="00162522">
        <w:rPr>
          <w:rFonts w:asciiTheme="minorHAnsi" w:hAnsiTheme="minorHAnsi" w:cstheme="minorHAnsi"/>
          <w:color w:val="000000"/>
        </w:rPr>
        <w:t>1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C45B79">
        <w:rPr>
          <w:rFonts w:asciiTheme="minorHAnsi" w:hAnsiTheme="minorHAnsi" w:cstheme="minorHAnsi"/>
          <w:color w:val="000000"/>
        </w:rPr>
        <w:t>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</w:t>
      </w:r>
      <w:r w:rsidR="00353D21">
        <w:rPr>
          <w:rFonts w:ascii="Calibri" w:hAnsi="Calibri"/>
          <w:sz w:val="24"/>
          <w:szCs w:val="24"/>
        </w:rPr>
        <w:t>zędu Komunikacji Elektronicznej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</w:t>
      </w:r>
      <w:r w:rsidR="00353D21">
        <w:rPr>
          <w:rFonts w:ascii="Calibri" w:hAnsi="Calibri"/>
          <w:sz w:val="24"/>
          <w:szCs w:val="24"/>
        </w:rPr>
        <w:t>hrony Konkurencji i Konsumentów</w:t>
      </w:r>
    </w:p>
    <w:p w:rsidR="00353D21" w:rsidRDefault="00FC5F62" w:rsidP="00FC5F62">
      <w:pPr>
        <w:spacing w:after="0" w:line="240" w:lineRule="auto"/>
        <w:jc w:val="both"/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</w:r>
      <w:r w:rsidR="00353D21">
        <w:t>Prezes</w:t>
      </w:r>
      <w:r w:rsidR="00C45B79">
        <w:t>a</w:t>
      </w:r>
      <w:r w:rsidR="00353D21">
        <w:t xml:space="preserve"> Głównego Urzędu Miar </w:t>
      </w:r>
    </w:p>
    <w:p w:rsidR="00353D21" w:rsidRDefault="00353D21" w:rsidP="00FC5F62">
      <w:pPr>
        <w:spacing w:after="0" w:line="240" w:lineRule="auto"/>
        <w:jc w:val="both"/>
      </w:pPr>
      <w:r>
        <w:t>4.</w:t>
      </w:r>
      <w:r>
        <w:tab/>
        <w:t>Prezes</w:t>
      </w:r>
      <w:r w:rsidR="00C45B79">
        <w:t>a</w:t>
      </w:r>
      <w:r>
        <w:t xml:space="preserve"> Urzędu Dozoru Technicznego</w:t>
      </w:r>
    </w:p>
    <w:p w:rsidR="00353D21" w:rsidRDefault="00353D21" w:rsidP="00FC5F62">
      <w:pPr>
        <w:spacing w:after="0" w:line="240" w:lineRule="auto"/>
        <w:jc w:val="both"/>
      </w:pPr>
      <w:r>
        <w:t>5.</w:t>
      </w:r>
      <w:r>
        <w:tab/>
      </w:r>
      <w:r w:rsidR="00C45B79">
        <w:t>Generalnego</w:t>
      </w:r>
      <w:r>
        <w:t xml:space="preserve"> Dyrektor</w:t>
      </w:r>
      <w:r w:rsidR="00C45B79">
        <w:t>a</w:t>
      </w:r>
      <w:r>
        <w:t xml:space="preserve"> Dróg Krajowych i Autostrad </w:t>
      </w:r>
    </w:p>
    <w:p w:rsidR="00353D21" w:rsidRDefault="00353D21" w:rsidP="00FC5F62">
      <w:pPr>
        <w:spacing w:after="0" w:line="240" w:lineRule="auto"/>
        <w:jc w:val="both"/>
      </w:pPr>
      <w:r>
        <w:t>6.</w:t>
      </w:r>
      <w:r>
        <w:tab/>
      </w:r>
      <w:r w:rsidR="00C45B79">
        <w:t>Głównego</w:t>
      </w:r>
      <w:r>
        <w:t xml:space="preserve"> Inspektor</w:t>
      </w:r>
      <w:r w:rsidR="00C45B79">
        <w:t>a</w:t>
      </w:r>
      <w:r>
        <w:t xml:space="preserve"> Transportu Drogowego</w:t>
      </w:r>
    </w:p>
    <w:p w:rsidR="00353D21" w:rsidRPr="00FC5F62" w:rsidRDefault="00353D21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t>7.</w:t>
      </w:r>
      <w:r>
        <w:tab/>
        <w:t>Prezes</w:t>
      </w:r>
      <w:r w:rsidR="00C45B79">
        <w:t>a</w:t>
      </w:r>
      <w:r>
        <w:t xml:space="preserve"> Urzędu Lotnictwa Cywilnego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8.</w:t>
      </w:r>
      <w:r w:rsidR="00FC5F62" w:rsidRPr="00FC5F62"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Instytut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Transportu Samochodowego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9.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Polskiego Związ</w:t>
      </w:r>
      <w:r w:rsidRPr="000774A3">
        <w:rPr>
          <w:rFonts w:ascii="Calibri" w:hAnsi="Calibri"/>
          <w:sz w:val="24"/>
          <w:szCs w:val="24"/>
        </w:rPr>
        <w:t>k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Przemysłu Motoryzacyjnego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10.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Wytwórni</w:t>
      </w:r>
      <w:r w:rsidRPr="000774A3">
        <w:rPr>
          <w:rFonts w:ascii="Calibri" w:hAnsi="Calibri"/>
          <w:sz w:val="24"/>
          <w:szCs w:val="24"/>
        </w:rPr>
        <w:t xml:space="preserve"> Papierów Wartościowych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Ubezpieczeniowego</w:t>
      </w:r>
      <w:r w:rsidRPr="000774A3">
        <w:rPr>
          <w:rFonts w:ascii="Calibri" w:hAnsi="Calibri"/>
          <w:sz w:val="24"/>
          <w:szCs w:val="24"/>
        </w:rPr>
        <w:t xml:space="preserve"> Fundusz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Gwar</w:t>
      </w:r>
      <w:r w:rsidR="00C45B79">
        <w:rPr>
          <w:rFonts w:ascii="Calibri" w:hAnsi="Calibri"/>
          <w:sz w:val="24"/>
          <w:szCs w:val="24"/>
        </w:rPr>
        <w:t>ancyjnego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Ubezpieczeń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13.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14. 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Ogólnopolskie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Diagnostów Samochodowych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15.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Warszawskie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:rsidR="00FC5F62" w:rsidRPr="00FC5F62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16.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Krajowego Ośrodka</w:t>
      </w:r>
      <w:r w:rsidRPr="000774A3">
        <w:rPr>
          <w:rFonts w:ascii="Calibri" w:hAnsi="Calibri"/>
          <w:sz w:val="24"/>
          <w:szCs w:val="24"/>
        </w:rPr>
        <w:t xml:space="preserve"> Bilansowania i Zarządzania Emisjami</w:t>
      </w:r>
    </w:p>
    <w:p w:rsidR="000774A3" w:rsidRDefault="000774A3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:rsidR="00645012" w:rsidRPr="00D34269" w:rsidRDefault="009658FA" w:rsidP="00AE7F15">
      <w:pPr>
        <w:spacing w:after="0"/>
        <w:jc w:val="both"/>
        <w:rPr>
          <w:rFonts w:cstheme="minorHAnsi"/>
          <w:bCs/>
          <w:sz w:val="24"/>
          <w:szCs w:val="24"/>
        </w:rPr>
      </w:pPr>
      <w:r w:rsidRPr="009658FA">
        <w:rPr>
          <w:rFonts w:cstheme="minorHAnsi"/>
          <w:bCs/>
          <w:sz w:val="24"/>
          <w:szCs w:val="24"/>
        </w:rPr>
        <w:t>Warszawskie</w:t>
      </w:r>
      <w:r>
        <w:rPr>
          <w:rFonts w:cstheme="minorHAnsi"/>
          <w:bCs/>
          <w:sz w:val="24"/>
          <w:szCs w:val="24"/>
        </w:rPr>
        <w:t xml:space="preserve"> Stowarzyszenie</w:t>
      </w:r>
      <w:r w:rsidRPr="009658FA">
        <w:rPr>
          <w:rFonts w:cstheme="minorHAnsi"/>
          <w:bCs/>
          <w:sz w:val="24"/>
          <w:szCs w:val="24"/>
        </w:rPr>
        <w:t xml:space="preserve"> Stacji Kontroli Pojazdów </w:t>
      </w:r>
      <w:r w:rsidR="00D11B21">
        <w:rPr>
          <w:rFonts w:cstheme="minorHAnsi"/>
          <w:bCs/>
          <w:sz w:val="24"/>
          <w:szCs w:val="24"/>
        </w:rPr>
        <w:t>pismem</w:t>
      </w:r>
      <w:r w:rsidR="00A303FC">
        <w:rPr>
          <w:rFonts w:cstheme="minorHAnsi"/>
          <w:bCs/>
          <w:sz w:val="24"/>
          <w:szCs w:val="24"/>
        </w:rPr>
        <w:t xml:space="preserve"> z dnia </w:t>
      </w:r>
      <w:r>
        <w:rPr>
          <w:rFonts w:cstheme="minorHAnsi"/>
          <w:bCs/>
          <w:sz w:val="24"/>
          <w:szCs w:val="24"/>
        </w:rPr>
        <w:t>16</w:t>
      </w:r>
      <w:r w:rsidR="00D11B21">
        <w:rPr>
          <w:rFonts w:cstheme="minorHAnsi"/>
          <w:bCs/>
          <w:sz w:val="24"/>
          <w:szCs w:val="24"/>
        </w:rPr>
        <w:t xml:space="preserve"> października 2019 r., znak:</w:t>
      </w:r>
      <w:r w:rsidR="00D11B21" w:rsidRPr="00D11B21">
        <w:t xml:space="preserve"> </w:t>
      </w:r>
      <w:r w:rsidRPr="009658FA">
        <w:rPr>
          <w:rFonts w:cstheme="minorHAnsi"/>
          <w:bCs/>
          <w:sz w:val="24"/>
          <w:szCs w:val="24"/>
        </w:rPr>
        <w:t>WSSKP/KZ/01/10/2019</w:t>
      </w:r>
      <w:r w:rsidR="00574C4D">
        <w:rPr>
          <w:rFonts w:cstheme="minorHAnsi"/>
          <w:bCs/>
          <w:sz w:val="24"/>
          <w:szCs w:val="24"/>
        </w:rPr>
        <w:t xml:space="preserve"> zgłosiło jedynie wątpliwości do przedmiotowego projektu</w:t>
      </w:r>
      <w:r w:rsidR="00F8337A">
        <w:rPr>
          <w:rFonts w:cstheme="minorHAnsi"/>
          <w:bCs/>
          <w:sz w:val="24"/>
          <w:szCs w:val="24"/>
        </w:rPr>
        <w:t>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Default="00112508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00152B">
        <w:rPr>
          <w:rFonts w:ascii="Calibri" w:hAnsi="Calibri"/>
          <w:sz w:val="24"/>
          <w:szCs w:val="24"/>
        </w:rPr>
        <w:t>oniżej</w:t>
      </w:r>
      <w:r>
        <w:rPr>
          <w:rFonts w:ascii="Calibri" w:hAnsi="Calibri"/>
          <w:sz w:val="24"/>
          <w:szCs w:val="24"/>
        </w:rPr>
        <w:t xml:space="preserve"> wątpliwości</w:t>
      </w:r>
      <w:r w:rsidR="00504C11">
        <w:rPr>
          <w:rFonts w:ascii="Calibri" w:hAnsi="Calibri"/>
          <w:sz w:val="24"/>
          <w:szCs w:val="24"/>
        </w:rPr>
        <w:t xml:space="preserve"> </w:t>
      </w:r>
      <w:r w:rsidR="00504C11" w:rsidRPr="00504C11">
        <w:rPr>
          <w:rFonts w:ascii="Calibri" w:hAnsi="Calibri"/>
          <w:bCs/>
          <w:sz w:val="24"/>
          <w:szCs w:val="24"/>
        </w:rPr>
        <w:t>WSSKP</w:t>
      </w:r>
      <w:r>
        <w:rPr>
          <w:rFonts w:ascii="Calibri" w:hAnsi="Calibri"/>
          <w:sz w:val="24"/>
          <w:szCs w:val="24"/>
        </w:rPr>
        <w:t>:</w:t>
      </w:r>
    </w:p>
    <w:p w:rsidR="00A303FC" w:rsidRDefault="00A303FC" w:rsidP="009658FA">
      <w:pPr>
        <w:jc w:val="both"/>
      </w:pPr>
      <w:r>
        <w:rPr>
          <w:rFonts w:ascii="Calibri" w:hAnsi="Calibri"/>
          <w:sz w:val="24"/>
          <w:szCs w:val="24"/>
        </w:rPr>
        <w:t>„</w:t>
      </w:r>
      <w:r w:rsidR="009658FA" w:rsidRPr="009658FA">
        <w:t>Generalnie nie wnosimy zastrzeżeń do treści projektu rozporządzenia oraz znacznika</w:t>
      </w:r>
      <w:r w:rsidR="009658FA">
        <w:t xml:space="preserve"> „CZĘ</w:t>
      </w:r>
      <w:r w:rsidR="009658FA" w:rsidRPr="009658FA">
        <w:t>SC B</w:t>
      </w:r>
      <w:proofErr w:type="gramStart"/>
      <w:r w:rsidR="009658FA" w:rsidRPr="009658FA">
        <w:t>)"</w:t>
      </w:r>
      <w:r w:rsidR="009658FA">
        <w:t xml:space="preserve"> </w:t>
      </w:r>
      <w:r w:rsidR="009658FA" w:rsidRPr="009658FA">
        <w:t>do</w:t>
      </w:r>
      <w:proofErr w:type="gramEnd"/>
      <w:r w:rsidR="009658FA" w:rsidRPr="009658FA">
        <w:t xml:space="preserve"> rozporządzenia, który dotyczy sprawozdań z opłat</w:t>
      </w:r>
      <w:r w:rsidR="009A37C4">
        <w:t xml:space="preserve"> ewidencyjnych skł</w:t>
      </w:r>
      <w:r w:rsidR="009658FA" w:rsidRPr="009658FA">
        <w:t>adanych przez stacje</w:t>
      </w:r>
      <w:r w:rsidR="009658FA">
        <w:t xml:space="preserve"> </w:t>
      </w:r>
      <w:r w:rsidR="009658FA" w:rsidRPr="009658FA">
        <w:t xml:space="preserve">kontroli </w:t>
      </w:r>
      <w:r w:rsidR="009A37C4" w:rsidRPr="009658FA">
        <w:lastRenderedPageBreak/>
        <w:t>pojazdów</w:t>
      </w:r>
      <w:r w:rsidR="009658FA" w:rsidRPr="009658FA">
        <w:t xml:space="preserve">. Mamy natomiast </w:t>
      </w:r>
      <w:r w:rsidR="009A37C4" w:rsidRPr="009658FA">
        <w:t>wątpliwość</w:t>
      </w:r>
      <w:r w:rsidR="009658FA" w:rsidRPr="009658FA">
        <w:t xml:space="preserve">, dlaczego </w:t>
      </w:r>
      <w:r w:rsidR="009A37C4" w:rsidRPr="009658FA">
        <w:t>wyodrębniono</w:t>
      </w:r>
      <w:r w:rsidR="009658FA" w:rsidRPr="009658FA">
        <w:t xml:space="preserve"> z badan technicznych</w:t>
      </w:r>
      <w:r w:rsidR="009658FA">
        <w:t xml:space="preserve"> </w:t>
      </w:r>
      <w:r w:rsidR="009A37C4" w:rsidRPr="009658FA">
        <w:t>czynności</w:t>
      </w:r>
      <w:r w:rsidR="009658FA" w:rsidRPr="009658FA">
        <w:t xml:space="preserve"> </w:t>
      </w:r>
      <w:r w:rsidR="009A37C4" w:rsidRPr="009658FA">
        <w:t>związane</w:t>
      </w:r>
      <w:r w:rsidR="009A37C4">
        <w:t xml:space="preserve"> z odczyt</w:t>
      </w:r>
      <w:r w:rsidR="009658FA" w:rsidRPr="009658FA">
        <w:t>em wskazania drogomierza. Stacje kontroli pojazd</w:t>
      </w:r>
      <w:r w:rsidR="00574C4D">
        <w:t>ó</w:t>
      </w:r>
      <w:r w:rsidR="009658FA" w:rsidRPr="009658FA">
        <w:t xml:space="preserve">w </w:t>
      </w:r>
      <w:r w:rsidR="00574C4D" w:rsidRPr="009658FA">
        <w:t>wykonują</w:t>
      </w:r>
      <w:r w:rsidR="009658FA" w:rsidRPr="009658FA">
        <w:t xml:space="preserve"> </w:t>
      </w:r>
      <w:r w:rsidR="00574C4D" w:rsidRPr="009658FA">
        <w:t>oprócz</w:t>
      </w:r>
      <w:r w:rsidR="009658FA">
        <w:t xml:space="preserve"> </w:t>
      </w:r>
      <w:r w:rsidR="00574C4D">
        <w:t>badań</w:t>
      </w:r>
      <w:r w:rsidR="009658FA" w:rsidRPr="009658FA">
        <w:t xml:space="preserve"> technicznych </w:t>
      </w:r>
      <w:r w:rsidR="009A37C4" w:rsidRPr="009658FA">
        <w:t>także</w:t>
      </w:r>
      <w:r w:rsidR="009658FA" w:rsidRPr="009658FA">
        <w:t xml:space="preserve"> wiele innych </w:t>
      </w:r>
      <w:r w:rsidR="009A37C4" w:rsidRPr="009658FA">
        <w:t>czynności</w:t>
      </w:r>
      <w:r w:rsidR="009658FA" w:rsidRPr="009658FA">
        <w:t xml:space="preserve">, </w:t>
      </w:r>
      <w:r w:rsidR="009A37C4" w:rsidRPr="009658FA">
        <w:t>które</w:t>
      </w:r>
      <w:r w:rsidR="009658FA" w:rsidRPr="009658FA">
        <w:t xml:space="preserve"> nie </w:t>
      </w:r>
      <w:r w:rsidR="00574C4D" w:rsidRPr="009658FA">
        <w:t>są</w:t>
      </w:r>
      <w:r w:rsidR="009658FA" w:rsidRPr="009658FA">
        <w:t xml:space="preserve"> </w:t>
      </w:r>
      <w:r w:rsidR="00574C4D" w:rsidRPr="009658FA">
        <w:t>wyłączone</w:t>
      </w:r>
      <w:r w:rsidR="009658FA" w:rsidRPr="009658FA">
        <w:t xml:space="preserve"> z katalogu </w:t>
      </w:r>
      <w:r w:rsidR="00574C4D" w:rsidRPr="009658FA">
        <w:t>działań</w:t>
      </w:r>
      <w:r w:rsidR="009658FA" w:rsidRPr="009658FA">
        <w:t xml:space="preserve"> </w:t>
      </w:r>
      <w:r w:rsidR="00574C4D" w:rsidRPr="009658FA">
        <w:t>związanych</w:t>
      </w:r>
      <w:r w:rsidR="009658FA">
        <w:t xml:space="preserve"> </w:t>
      </w:r>
      <w:r w:rsidR="009658FA" w:rsidRPr="009658FA">
        <w:t xml:space="preserve">generalnie z </w:t>
      </w:r>
      <w:r w:rsidR="00574C4D" w:rsidRPr="009658FA">
        <w:t>pojęciem</w:t>
      </w:r>
      <w:r w:rsidR="009658FA" w:rsidRPr="009658FA">
        <w:t xml:space="preserve"> bada</w:t>
      </w:r>
      <w:r w:rsidR="00574C4D">
        <w:t>ń</w:t>
      </w:r>
      <w:r w:rsidR="009658FA" w:rsidRPr="009658FA">
        <w:t xml:space="preserve"> technicznych. </w:t>
      </w:r>
      <w:proofErr w:type="gramStart"/>
      <w:r w:rsidR="009658FA" w:rsidRPr="009658FA">
        <w:t>Nie znane</w:t>
      </w:r>
      <w:proofErr w:type="gramEnd"/>
      <w:r w:rsidR="009658FA" w:rsidRPr="009658FA">
        <w:t xml:space="preserve"> </w:t>
      </w:r>
      <w:r w:rsidR="00574C4D" w:rsidRPr="009658FA">
        <w:t>są</w:t>
      </w:r>
      <w:r w:rsidR="009658FA" w:rsidRPr="009658FA">
        <w:t xml:space="preserve"> nam przepisy Ministerstwa Infrastruktury, poza</w:t>
      </w:r>
      <w:r w:rsidR="009658FA">
        <w:t xml:space="preserve"> </w:t>
      </w:r>
      <w:r w:rsidR="009658FA" w:rsidRPr="009658FA">
        <w:t xml:space="preserve">projektem </w:t>
      </w:r>
      <w:r w:rsidR="00574C4D" w:rsidRPr="009658FA">
        <w:t>rozporządzenia</w:t>
      </w:r>
      <w:r w:rsidR="009658FA" w:rsidRPr="009658FA">
        <w:t xml:space="preserve">, </w:t>
      </w:r>
      <w:r w:rsidR="00574C4D" w:rsidRPr="009658FA">
        <w:t>które</w:t>
      </w:r>
      <w:r w:rsidR="009658FA" w:rsidRPr="009658FA">
        <w:t xml:space="preserve"> by takie </w:t>
      </w:r>
      <w:r w:rsidR="00574C4D" w:rsidRPr="009658FA">
        <w:t>wyodrębnienie</w:t>
      </w:r>
      <w:r w:rsidR="009658FA" w:rsidRPr="009658FA">
        <w:t xml:space="preserve"> prawnie </w:t>
      </w:r>
      <w:r w:rsidR="00574C4D" w:rsidRPr="009658FA">
        <w:t>sankcjonowały</w:t>
      </w:r>
      <w:r w:rsidR="009658FA" w:rsidRPr="009658FA">
        <w:t>. Dlatego prosimy o</w:t>
      </w:r>
      <w:r w:rsidR="009658FA">
        <w:t xml:space="preserve"> </w:t>
      </w:r>
      <w:r w:rsidR="00574C4D" w:rsidRPr="009658FA">
        <w:t>wyjaśnienie</w:t>
      </w:r>
      <w:r w:rsidR="00B42E36">
        <w:t xml:space="preserve"> w tej sprawie</w:t>
      </w:r>
      <w:r w:rsidR="00F8337A" w:rsidRPr="00F8337A">
        <w:t>.</w:t>
      </w:r>
      <w:r w:rsidR="0000152B">
        <w:t>”</w:t>
      </w:r>
    </w:p>
    <w:p w:rsidR="00596662" w:rsidRPr="00357228" w:rsidRDefault="00596662" w:rsidP="009658FA">
      <w:pPr>
        <w:jc w:val="both"/>
      </w:pPr>
      <w:r>
        <w:t>Stanowisko MC do ww. wątpliwości zostało zawarte w zestawieniu nieuwzględnionych uwag.</w:t>
      </w:r>
      <w:bookmarkStart w:id="0" w:name="_GoBack"/>
      <w:bookmarkEnd w:id="0"/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0152B"/>
    <w:rsid w:val="000148F6"/>
    <w:rsid w:val="00017B20"/>
    <w:rsid w:val="00050C56"/>
    <w:rsid w:val="000774A3"/>
    <w:rsid w:val="00084B8C"/>
    <w:rsid w:val="00093716"/>
    <w:rsid w:val="000B178A"/>
    <w:rsid w:val="000E672C"/>
    <w:rsid w:val="00112384"/>
    <w:rsid w:val="00112508"/>
    <w:rsid w:val="0012549A"/>
    <w:rsid w:val="00136D2F"/>
    <w:rsid w:val="00162522"/>
    <w:rsid w:val="001838CE"/>
    <w:rsid w:val="001D13A9"/>
    <w:rsid w:val="001F75C5"/>
    <w:rsid w:val="002C390C"/>
    <w:rsid w:val="00353D21"/>
    <w:rsid w:val="00357228"/>
    <w:rsid w:val="00367906"/>
    <w:rsid w:val="003721FC"/>
    <w:rsid w:val="00372D00"/>
    <w:rsid w:val="00385697"/>
    <w:rsid w:val="003A3CD3"/>
    <w:rsid w:val="003D4E9F"/>
    <w:rsid w:val="003E5A5E"/>
    <w:rsid w:val="00415D81"/>
    <w:rsid w:val="004639D1"/>
    <w:rsid w:val="00481212"/>
    <w:rsid w:val="0048271C"/>
    <w:rsid w:val="00491D95"/>
    <w:rsid w:val="00496AAA"/>
    <w:rsid w:val="004B332B"/>
    <w:rsid w:val="00504C11"/>
    <w:rsid w:val="005201BC"/>
    <w:rsid w:val="00563288"/>
    <w:rsid w:val="00574C4D"/>
    <w:rsid w:val="00596662"/>
    <w:rsid w:val="005A5634"/>
    <w:rsid w:val="005B28D9"/>
    <w:rsid w:val="00606104"/>
    <w:rsid w:val="0063108A"/>
    <w:rsid w:val="00634703"/>
    <w:rsid w:val="00645012"/>
    <w:rsid w:val="00646235"/>
    <w:rsid w:val="006733E0"/>
    <w:rsid w:val="006A5DE9"/>
    <w:rsid w:val="006C571A"/>
    <w:rsid w:val="00732E65"/>
    <w:rsid w:val="00746EFE"/>
    <w:rsid w:val="00774C8A"/>
    <w:rsid w:val="007A71CB"/>
    <w:rsid w:val="007D588E"/>
    <w:rsid w:val="007F2203"/>
    <w:rsid w:val="008027AC"/>
    <w:rsid w:val="008058E7"/>
    <w:rsid w:val="00884DCF"/>
    <w:rsid w:val="00930E1D"/>
    <w:rsid w:val="009658FA"/>
    <w:rsid w:val="00994159"/>
    <w:rsid w:val="009A37C4"/>
    <w:rsid w:val="009F448A"/>
    <w:rsid w:val="00A027B8"/>
    <w:rsid w:val="00A0591D"/>
    <w:rsid w:val="00A212AF"/>
    <w:rsid w:val="00A303FC"/>
    <w:rsid w:val="00A61444"/>
    <w:rsid w:val="00A63180"/>
    <w:rsid w:val="00A848FD"/>
    <w:rsid w:val="00AE7F15"/>
    <w:rsid w:val="00B23232"/>
    <w:rsid w:val="00B42E36"/>
    <w:rsid w:val="00B608CA"/>
    <w:rsid w:val="00B72A01"/>
    <w:rsid w:val="00BA2FAA"/>
    <w:rsid w:val="00BC599C"/>
    <w:rsid w:val="00BD26C4"/>
    <w:rsid w:val="00BF2BFA"/>
    <w:rsid w:val="00C45B79"/>
    <w:rsid w:val="00CC06F2"/>
    <w:rsid w:val="00D11B21"/>
    <w:rsid w:val="00D34269"/>
    <w:rsid w:val="00D56FA3"/>
    <w:rsid w:val="00D76FA5"/>
    <w:rsid w:val="00D92297"/>
    <w:rsid w:val="00D92B0B"/>
    <w:rsid w:val="00D934C6"/>
    <w:rsid w:val="00E315A3"/>
    <w:rsid w:val="00E42D69"/>
    <w:rsid w:val="00E61272"/>
    <w:rsid w:val="00EE0462"/>
    <w:rsid w:val="00F31BE7"/>
    <w:rsid w:val="00F8337A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Szulc Iwona</cp:lastModifiedBy>
  <cp:revision>19</cp:revision>
  <cp:lastPrinted>2018-04-11T20:28:00Z</cp:lastPrinted>
  <dcterms:created xsi:type="dcterms:W3CDTF">2019-12-10T12:05:00Z</dcterms:created>
  <dcterms:modified xsi:type="dcterms:W3CDTF">2019-12-10T16:13:00Z</dcterms:modified>
</cp:coreProperties>
</file>